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A977DA" w:rsidRDefault="00392A65" w:rsidP="00B063BC">
      <w:pPr>
        <w:jc w:val="center"/>
        <w:rPr>
          <w:rFonts w:eastAsia="Times New Roman"/>
        </w:rPr>
      </w:pPr>
      <w:r>
        <w:rPr>
          <w:rFonts w:eastAsia="Times New Roman"/>
        </w:rPr>
        <w:t>Re-entry and Reintegration</w:t>
      </w:r>
    </w:p>
    <w:p w:rsidR="006E645A" w:rsidRPr="009F53D9" w:rsidRDefault="00392A65" w:rsidP="00B063BC">
      <w:pPr>
        <w:jc w:val="center"/>
      </w:pPr>
      <w:r w:rsidRPr="009F53D9">
        <w:t>Name</w:t>
      </w:r>
    </w:p>
    <w:p w:rsidR="006E645A" w:rsidRPr="009F53D9" w:rsidRDefault="00392A65" w:rsidP="00B063BC">
      <w:pPr>
        <w:jc w:val="center"/>
      </w:pPr>
      <w:r w:rsidRPr="009F53D9">
        <w:t>Institution</w:t>
      </w:r>
    </w:p>
    <w:p w:rsidR="006E645A" w:rsidRPr="009F53D9" w:rsidRDefault="00392A65" w:rsidP="00B063BC">
      <w:pPr>
        <w:jc w:val="center"/>
      </w:pPr>
      <w:r w:rsidRPr="009F53D9">
        <w:t>Date</w:t>
      </w:r>
    </w:p>
    <w:p w:rsidR="006E645A" w:rsidRPr="009F53D9" w:rsidRDefault="00392A65" w:rsidP="00B063BC">
      <w:r w:rsidRPr="009F53D9">
        <w:br w:type="page"/>
      </w:r>
    </w:p>
    <w:p w:rsidR="00355CA5" w:rsidRDefault="00392A65" w:rsidP="00355CA5">
      <w:pPr>
        <w:jc w:val="center"/>
        <w:rPr>
          <w:rFonts w:eastAsia="Times New Roman"/>
        </w:rPr>
      </w:pPr>
      <w:r>
        <w:rPr>
          <w:rFonts w:eastAsia="Times New Roman"/>
        </w:rPr>
        <w:lastRenderedPageBreak/>
        <w:t>Re-entry and Reintegration</w:t>
      </w:r>
      <w:r w:rsidR="00C70AFF">
        <w:rPr>
          <w:rFonts w:eastAsia="Times New Roman"/>
        </w:rPr>
        <w:t>.</w:t>
      </w:r>
    </w:p>
    <w:p w:rsidR="00355CA5" w:rsidRPr="00355CA5" w:rsidRDefault="00355CA5" w:rsidP="00355CA5">
      <w:pPr>
        <w:ind w:firstLine="720"/>
        <w:jc w:val="center"/>
        <w:rPr>
          <w:rFonts w:eastAsia="Times New Roman"/>
          <w:b/>
        </w:rPr>
      </w:pPr>
      <w:r w:rsidRPr="00355CA5">
        <w:rPr>
          <w:b/>
        </w:rPr>
        <w:t>Introduction.</w:t>
      </w:r>
    </w:p>
    <w:p w:rsidR="00355CA5" w:rsidRDefault="0095387D" w:rsidP="00355CA5">
      <w:pPr>
        <w:ind w:firstLine="720"/>
      </w:pPr>
      <w:r>
        <w:t xml:space="preserve"> The</w:t>
      </w:r>
      <w:r w:rsidR="00355CA5">
        <w:t xml:space="preserve"> incarcerated</w:t>
      </w:r>
      <w:r>
        <w:t xml:space="preserve"> convicts in the United States have</w:t>
      </w:r>
      <w:r w:rsidR="00355CA5">
        <w:t xml:space="preserve"> been increasing over the past years. This contributes to a high number of released ex-offenders in the community. However, high numbers of these ex-offenders are likely to return in prison as they fail to cope with the reformed environment outside. This puts the government in pressure of ensuring that re-entry programs are put in place to prevent situations that risk ex-offenders being arrested again. Different scholars have also acted on the issue and analyzed effective measures to ensure the success of re-entry and reintegration of ex-offenders. </w:t>
      </w:r>
    </w:p>
    <w:p w:rsidR="00355CA5" w:rsidRPr="00355CA5" w:rsidRDefault="00355CA5" w:rsidP="00355CA5">
      <w:pPr>
        <w:ind w:firstLine="720"/>
        <w:jc w:val="center"/>
        <w:rPr>
          <w:b/>
        </w:rPr>
      </w:pPr>
      <w:r w:rsidRPr="00355CA5">
        <w:rPr>
          <w:b/>
        </w:rPr>
        <w:t>Overview of the Articles.</w:t>
      </w:r>
    </w:p>
    <w:p w:rsidR="00355CA5" w:rsidRDefault="00965168" w:rsidP="00355CA5">
      <w:pPr>
        <w:ind w:firstLine="720"/>
      </w:pPr>
      <w:r>
        <w:t xml:space="preserve"> The first article</w:t>
      </w:r>
      <w:r w:rsidR="00355CA5">
        <w:t xml:space="preserve"> by Scroggins &amp; Malley (2010), talks about the factors that contribute to the failure of the re-entry process in women. The author describes women as a marginalized group which excludes them from many opportunities in the real world, therefore, making them vulnerable to engaging in unlawful activities. </w:t>
      </w:r>
      <w:r w:rsidR="0095387D">
        <w:t xml:space="preserve">The article by Raphael (2011), </w:t>
      </w:r>
      <w:r w:rsidR="00355CA5">
        <w:t xml:space="preserve">discusses the economic and stigma challenges faced by low-skilled male ex-offenders when coping with the environment outside the prison. </w:t>
      </w:r>
    </w:p>
    <w:p w:rsidR="00355CA5" w:rsidRDefault="00355CA5" w:rsidP="00355CA5">
      <w:pPr>
        <w:ind w:firstLine="720"/>
      </w:pPr>
      <w:r>
        <w:t xml:space="preserve"> The third article, by Petersili (2004), analyses several scholarly reviews on re-entry programs that have been effective. The author agrees that re-entry should be progressive in monitoring the ex-offenders and ensuring they do not return to jail. The fourth article is "Prisoner Re-entry Programs" by Jonson &amp;Cullen (2015). The authors explain that problems with re-entry result from a high number of former prisoners and that the success of the process should begin by preparing prisoners through educatio</w:t>
      </w:r>
      <w:r w:rsidR="00965168">
        <w:t xml:space="preserve">n and skills. The fifth article </w:t>
      </w:r>
      <w:r>
        <w:t>by Fox (2011</w:t>
      </w:r>
      <w:r w:rsidR="0095387D">
        <w:t>)</w:t>
      </w:r>
      <w:r>
        <w:t xml:space="preserve"> focuses on the role of the community in ensuring successful re-entry and reintegration of ex-offenders in the society. </w:t>
      </w:r>
    </w:p>
    <w:p w:rsidR="00355CA5" w:rsidRDefault="00355CA5" w:rsidP="00355CA5">
      <w:pPr>
        <w:ind w:firstLine="720"/>
      </w:pPr>
      <w:r>
        <w:lastRenderedPageBreak/>
        <w:t xml:space="preserve"> The five articles explain their study by analyzing the population of former prisoners. The first article uses the female population to describe challenges faced by women from prison when trying to adjust in society (Scroggins &amp;Malley 2010). The second article uses the low-skilled male population and especially the marginalized such as the African-Americans. The fourth article shows the possibility of recidivism based on the race, gender, and age of victims. The fourth article briefly talks about how ex-offenders are viewed based on the type of crime they committed (Jonson &amp;Cullen, 2015). The third and fifth articles do not distinguish the target population but rather generalizes. </w:t>
      </w:r>
    </w:p>
    <w:p w:rsidR="00355CA5" w:rsidRPr="00355CA5" w:rsidRDefault="00355CA5" w:rsidP="00355CA5">
      <w:pPr>
        <w:ind w:firstLine="720"/>
        <w:jc w:val="center"/>
        <w:rPr>
          <w:b/>
        </w:rPr>
      </w:pPr>
      <w:r w:rsidRPr="00355CA5">
        <w:rPr>
          <w:b/>
        </w:rPr>
        <w:t>Populations, Similarities, Differences, and Lessons from the Articles.</w:t>
      </w:r>
    </w:p>
    <w:p w:rsidR="00355CA5" w:rsidRDefault="00355CA5" w:rsidP="00355CA5">
      <w:pPr>
        <w:ind w:firstLine="720"/>
      </w:pPr>
      <w:r>
        <w:t xml:space="preserve"> The five articles focus their discussion on the success and failure of re-entry programs in the United States. The articles also describe similar challenges such as lack of employment opportunities, housing, and psychological support negatively affect re-entry and reintegration of former offenders. They, however, differ in the population they focus on their analysis. For example, according to Jonson &amp;Cullen (2015), black ex-offenders are more likely to be arrested than whites. Their diversity typically identifies Ex-offenders. Jonson &amp;Cullen (2015) provide the lesson that to attain "equal diversity," certain population must be generalized. For example, ex-offenders can be distinguished into outstanding demographic such as gender, and based on problems such as unemployment and this will ensure the effectiveness of re-entry programs. </w:t>
      </w:r>
    </w:p>
    <w:p w:rsidR="00355CA5" w:rsidRDefault="00355CA5" w:rsidP="00355CA5">
      <w:pPr>
        <w:ind w:firstLine="720"/>
      </w:pPr>
      <w:r>
        <w:t xml:space="preserve"> Generalizing populations is critical in research on community re-integration. It allows researchers to analyze ex-offenders to be analyzed based on their strengths and personal characters rather than being associated with a group and this encourages ideas such as encouraging ex-offenders to engage in pro-social activities such as offering voluntary </w:t>
      </w:r>
      <w:r>
        <w:lastRenderedPageBreak/>
        <w:t>services in a homeless soup kitchen (Scroggins &amp;Malley 2010). This, as a result, fosters community integration.</w:t>
      </w:r>
    </w:p>
    <w:p w:rsidR="00355CA5" w:rsidRPr="00355CA5" w:rsidRDefault="00355CA5" w:rsidP="00355CA5">
      <w:pPr>
        <w:ind w:firstLine="720"/>
        <w:jc w:val="center"/>
        <w:rPr>
          <w:b/>
        </w:rPr>
      </w:pPr>
      <w:r w:rsidRPr="00355CA5">
        <w:rPr>
          <w:b/>
        </w:rPr>
        <w:t>Conclusion.</w:t>
      </w:r>
    </w:p>
    <w:p w:rsidR="00355CA5" w:rsidRDefault="00355CA5" w:rsidP="00355CA5">
      <w:pPr>
        <w:ind w:firstLine="720"/>
      </w:pPr>
      <w:r>
        <w:t xml:space="preserve">From the above discussion, it is determined that the failure of re-entry by ex-offenders is attributed to the lack of effective programs that support the process (Petersili, 2004). Solving this challenge requires collaboration between the researcher and the state. The public should also be involved through informing them on their role in supporting the rehabilitation of ex-offenders through reintegration. </w:t>
      </w:r>
    </w:p>
    <w:p w:rsidR="00A977DA" w:rsidRDefault="00BC77F8" w:rsidP="00355CA5">
      <w:pPr>
        <w:ind w:firstLine="720"/>
      </w:pPr>
      <w:r>
        <w:t xml:space="preserve"> </w:t>
      </w:r>
    </w:p>
    <w:p w:rsidR="00A977DA" w:rsidRDefault="00A977DA" w:rsidP="00355CA5">
      <w:pPr>
        <w:ind w:firstLine="720"/>
      </w:pPr>
    </w:p>
    <w:p w:rsidR="00A977DA" w:rsidRDefault="00A977DA" w:rsidP="00355CA5">
      <w:pPr>
        <w:ind w:firstLine="720"/>
      </w:pPr>
    </w:p>
    <w:p w:rsidR="00A977DA" w:rsidRDefault="00A977DA" w:rsidP="00A977DA"/>
    <w:p w:rsidR="00A977DA" w:rsidRDefault="00A977DA" w:rsidP="00A977DA"/>
    <w:p w:rsidR="00A977DA" w:rsidRDefault="00A977DA" w:rsidP="00A977DA"/>
    <w:p w:rsidR="00A977DA" w:rsidRDefault="00A977DA" w:rsidP="00A977DA"/>
    <w:p w:rsidR="00A977DA" w:rsidRDefault="00A977DA" w:rsidP="00A977DA"/>
    <w:p w:rsidR="00A977DA" w:rsidRDefault="00A977DA" w:rsidP="00A977DA"/>
    <w:p w:rsidR="00A977DA" w:rsidRDefault="00A977DA" w:rsidP="00A977DA"/>
    <w:p w:rsidR="00A977DA" w:rsidRDefault="00A977DA" w:rsidP="00A977DA"/>
    <w:p w:rsidR="0095387D" w:rsidRDefault="0095387D" w:rsidP="00A977DA"/>
    <w:p w:rsidR="00965168" w:rsidRDefault="00965168" w:rsidP="00355CA5">
      <w:pPr>
        <w:jc w:val="center"/>
      </w:pPr>
    </w:p>
    <w:p w:rsidR="00C44F77" w:rsidRPr="00A977DA" w:rsidRDefault="00392A65" w:rsidP="00355CA5">
      <w:pPr>
        <w:jc w:val="center"/>
      </w:pPr>
      <w:r w:rsidRPr="00A977DA">
        <w:lastRenderedPageBreak/>
        <w:t>References</w:t>
      </w:r>
    </w:p>
    <w:p w:rsidR="00A977DA" w:rsidRPr="00B842D9" w:rsidRDefault="00392A65" w:rsidP="00C70AFF">
      <w:pPr>
        <w:ind w:left="720" w:hanging="720"/>
        <w:rPr>
          <w:color w:val="000000"/>
          <w:shd w:val="clear" w:color="auto" w:fill="FFFFFF"/>
        </w:rPr>
      </w:pPr>
      <w:r w:rsidRPr="00B842D9">
        <w:rPr>
          <w:color w:val="000000"/>
          <w:shd w:val="clear" w:color="auto" w:fill="FFFFFF"/>
        </w:rPr>
        <w:t>Raphael, S. (2011). Incarceration and Prisoner Re</w:t>
      </w:r>
      <w:r w:rsidR="00355CA5">
        <w:rPr>
          <w:color w:val="000000"/>
          <w:shd w:val="clear" w:color="auto" w:fill="FFFFFF"/>
        </w:rPr>
        <w:t>-</w:t>
      </w:r>
      <w:r w:rsidRPr="00B842D9">
        <w:rPr>
          <w:color w:val="000000"/>
          <w:shd w:val="clear" w:color="auto" w:fill="FFFFFF"/>
        </w:rPr>
        <w:t>entry in the United States. </w:t>
      </w:r>
      <w:r w:rsidRPr="00B842D9">
        <w:rPr>
          <w:i/>
          <w:iCs/>
          <w:color w:val="000000"/>
          <w:shd w:val="clear" w:color="auto" w:fill="FFFFFF"/>
        </w:rPr>
        <w:t xml:space="preserve">The Annals of the American Academy </w:t>
      </w:r>
      <w:r w:rsidR="00355CA5" w:rsidRPr="00B842D9">
        <w:rPr>
          <w:i/>
          <w:iCs/>
          <w:color w:val="000000"/>
          <w:shd w:val="clear" w:color="auto" w:fill="FFFFFF"/>
        </w:rPr>
        <w:t>of</w:t>
      </w:r>
      <w:r w:rsidRPr="00B842D9">
        <w:rPr>
          <w:i/>
          <w:iCs/>
          <w:color w:val="000000"/>
          <w:shd w:val="clear" w:color="auto" w:fill="FFFFFF"/>
        </w:rPr>
        <w:t xml:space="preserve"> Political </w:t>
      </w:r>
      <w:r w:rsidR="00355CA5" w:rsidRPr="00B842D9">
        <w:rPr>
          <w:i/>
          <w:iCs/>
          <w:color w:val="000000"/>
          <w:shd w:val="clear" w:color="auto" w:fill="FFFFFF"/>
        </w:rPr>
        <w:t>and</w:t>
      </w:r>
      <w:r w:rsidRPr="00B842D9">
        <w:rPr>
          <w:i/>
          <w:iCs/>
          <w:color w:val="000000"/>
          <w:shd w:val="clear" w:color="auto" w:fill="FFFFFF"/>
        </w:rPr>
        <w:t xml:space="preserve"> Social Science</w:t>
      </w:r>
      <w:r w:rsidRPr="00B842D9">
        <w:rPr>
          <w:color w:val="000000"/>
          <w:shd w:val="clear" w:color="auto" w:fill="FFFFFF"/>
        </w:rPr>
        <w:t>, </w:t>
      </w:r>
      <w:r w:rsidRPr="00B842D9">
        <w:rPr>
          <w:i/>
          <w:iCs/>
          <w:color w:val="000000"/>
          <w:shd w:val="clear" w:color="auto" w:fill="FFFFFF"/>
        </w:rPr>
        <w:t>635</w:t>
      </w:r>
      <w:r w:rsidRPr="00B842D9">
        <w:rPr>
          <w:color w:val="000000"/>
          <w:shd w:val="clear" w:color="auto" w:fill="FFFFFF"/>
        </w:rPr>
        <w:t xml:space="preserve">(1), 192-215. </w:t>
      </w:r>
    </w:p>
    <w:p w:rsidR="00A977DA" w:rsidRPr="00B842D9" w:rsidRDefault="00392A65" w:rsidP="00C70AFF">
      <w:pPr>
        <w:ind w:left="720" w:hanging="720"/>
        <w:rPr>
          <w:color w:val="000000"/>
          <w:shd w:val="clear" w:color="auto" w:fill="FFFFFF"/>
        </w:rPr>
      </w:pPr>
      <w:r w:rsidRPr="00B842D9">
        <w:rPr>
          <w:color w:val="000000"/>
          <w:shd w:val="clear" w:color="auto" w:fill="FFFFFF"/>
        </w:rPr>
        <w:t>Jonson, C., &amp; Cullen, F. (2015). Prisoner Re</w:t>
      </w:r>
      <w:r w:rsidR="00355CA5">
        <w:rPr>
          <w:color w:val="000000"/>
          <w:shd w:val="clear" w:color="auto" w:fill="FFFFFF"/>
        </w:rPr>
        <w:t>-</w:t>
      </w:r>
      <w:r w:rsidRPr="00B842D9">
        <w:rPr>
          <w:color w:val="000000"/>
          <w:shd w:val="clear" w:color="auto" w:fill="FFFFFF"/>
        </w:rPr>
        <w:t>entry Programs. </w:t>
      </w:r>
      <w:r w:rsidRPr="00B842D9">
        <w:rPr>
          <w:i/>
          <w:iCs/>
          <w:color w:val="000000"/>
          <w:shd w:val="clear" w:color="auto" w:fill="FFFFFF"/>
        </w:rPr>
        <w:t xml:space="preserve">Crime </w:t>
      </w:r>
      <w:r w:rsidR="00355CA5" w:rsidRPr="00B842D9">
        <w:rPr>
          <w:i/>
          <w:iCs/>
          <w:color w:val="000000"/>
          <w:shd w:val="clear" w:color="auto" w:fill="FFFFFF"/>
        </w:rPr>
        <w:t>and</w:t>
      </w:r>
      <w:r w:rsidRPr="00B842D9">
        <w:rPr>
          <w:i/>
          <w:iCs/>
          <w:color w:val="000000"/>
          <w:shd w:val="clear" w:color="auto" w:fill="FFFFFF"/>
        </w:rPr>
        <w:t xml:space="preserve"> Justice</w:t>
      </w:r>
      <w:r w:rsidRPr="00B842D9">
        <w:rPr>
          <w:color w:val="000000"/>
          <w:shd w:val="clear" w:color="auto" w:fill="FFFFFF"/>
        </w:rPr>
        <w:t>, </w:t>
      </w:r>
      <w:r w:rsidRPr="00B842D9">
        <w:rPr>
          <w:i/>
          <w:iCs/>
          <w:color w:val="000000"/>
          <w:shd w:val="clear" w:color="auto" w:fill="FFFFFF"/>
        </w:rPr>
        <w:t>44</w:t>
      </w:r>
      <w:r w:rsidRPr="00B842D9">
        <w:rPr>
          <w:color w:val="000000"/>
          <w:shd w:val="clear" w:color="auto" w:fill="FFFFFF"/>
        </w:rPr>
        <w:t xml:space="preserve">(1), 517-575. </w:t>
      </w:r>
      <w:r w:rsidR="00355CA5" w:rsidRPr="00B842D9">
        <w:rPr>
          <w:color w:val="000000"/>
          <w:shd w:val="clear" w:color="auto" w:fill="FFFFFF"/>
        </w:rPr>
        <w:t>Doi</w:t>
      </w:r>
      <w:r w:rsidRPr="00B842D9">
        <w:rPr>
          <w:color w:val="000000"/>
          <w:shd w:val="clear" w:color="auto" w:fill="FFFFFF"/>
        </w:rPr>
        <w:t>: 10.1086/681554</w:t>
      </w:r>
      <w:r w:rsidR="003514D2">
        <w:rPr>
          <w:color w:val="000000"/>
          <w:shd w:val="clear" w:color="auto" w:fill="FFFFFF"/>
        </w:rPr>
        <w:t>.</w:t>
      </w:r>
    </w:p>
    <w:p w:rsidR="00B842D9" w:rsidRPr="00B842D9" w:rsidRDefault="00392A65" w:rsidP="00C70AFF">
      <w:pPr>
        <w:ind w:left="720" w:hanging="720"/>
        <w:rPr>
          <w:color w:val="000000"/>
          <w:shd w:val="clear" w:color="auto" w:fill="FFFFFF"/>
        </w:rPr>
      </w:pPr>
      <w:r w:rsidRPr="00B842D9">
        <w:rPr>
          <w:color w:val="000000"/>
          <w:shd w:val="clear" w:color="auto" w:fill="FFFFFF"/>
        </w:rPr>
        <w:t xml:space="preserve">Fox, K. (2010). Second Chances: A Comparison of Civic Engagement in Offender </w:t>
      </w:r>
      <w:r w:rsidR="00355CA5" w:rsidRPr="00B842D9">
        <w:rPr>
          <w:color w:val="000000"/>
          <w:shd w:val="clear" w:color="auto" w:fill="FFFFFF"/>
        </w:rPr>
        <w:t>Re-entry</w:t>
      </w:r>
      <w:r w:rsidRPr="00B842D9">
        <w:rPr>
          <w:color w:val="000000"/>
          <w:shd w:val="clear" w:color="auto" w:fill="FFFFFF"/>
        </w:rPr>
        <w:t xml:space="preserve"> Programs. </w:t>
      </w:r>
      <w:r w:rsidRPr="00B842D9">
        <w:rPr>
          <w:i/>
          <w:iCs/>
          <w:color w:val="000000"/>
          <w:shd w:val="clear" w:color="auto" w:fill="FFFFFF"/>
        </w:rPr>
        <w:t>Criminal Justice Review</w:t>
      </w:r>
      <w:r w:rsidRPr="00B842D9">
        <w:rPr>
          <w:color w:val="000000"/>
          <w:shd w:val="clear" w:color="auto" w:fill="FFFFFF"/>
        </w:rPr>
        <w:t>, </w:t>
      </w:r>
      <w:r w:rsidRPr="00B842D9">
        <w:rPr>
          <w:i/>
          <w:iCs/>
          <w:color w:val="000000"/>
          <w:shd w:val="clear" w:color="auto" w:fill="FFFFFF"/>
        </w:rPr>
        <w:t>35</w:t>
      </w:r>
      <w:r w:rsidRPr="00B842D9">
        <w:rPr>
          <w:color w:val="000000"/>
          <w:shd w:val="clear" w:color="auto" w:fill="FFFFFF"/>
        </w:rPr>
        <w:t>(3), 335-353. </w:t>
      </w:r>
    </w:p>
    <w:p w:rsidR="00B842D9" w:rsidRDefault="00392A65" w:rsidP="00C70AFF">
      <w:pPr>
        <w:ind w:left="720" w:hanging="720"/>
        <w:rPr>
          <w:color w:val="000000"/>
          <w:shd w:val="clear" w:color="auto" w:fill="FFFFFF"/>
        </w:rPr>
      </w:pPr>
      <w:r w:rsidRPr="00B842D9">
        <w:rPr>
          <w:color w:val="000000"/>
          <w:shd w:val="clear" w:color="auto" w:fill="FFFFFF"/>
        </w:rPr>
        <w:t>Scroggins, J., &amp; Mall</w:t>
      </w:r>
      <w:r w:rsidR="00355CA5">
        <w:rPr>
          <w:color w:val="000000"/>
          <w:shd w:val="clear" w:color="auto" w:fill="FFFFFF"/>
        </w:rPr>
        <w:t xml:space="preserve">ey, S. (2010). Re-entry and the unmet </w:t>
      </w:r>
      <w:r w:rsidRPr="00B842D9">
        <w:rPr>
          <w:color w:val="000000"/>
          <w:shd w:val="clear" w:color="auto" w:fill="FFFFFF"/>
        </w:rPr>
        <w:t>Needs of Women. </w:t>
      </w:r>
      <w:r w:rsidRPr="00B842D9">
        <w:rPr>
          <w:i/>
          <w:iCs/>
          <w:color w:val="000000"/>
          <w:shd w:val="clear" w:color="auto" w:fill="FFFFFF"/>
        </w:rPr>
        <w:t xml:space="preserve">Journal </w:t>
      </w:r>
      <w:r w:rsidR="00355CA5" w:rsidRPr="00B842D9">
        <w:rPr>
          <w:i/>
          <w:iCs/>
          <w:color w:val="000000"/>
          <w:shd w:val="clear" w:color="auto" w:fill="FFFFFF"/>
        </w:rPr>
        <w:t>of</w:t>
      </w:r>
      <w:r w:rsidRPr="00B842D9">
        <w:rPr>
          <w:i/>
          <w:iCs/>
          <w:color w:val="000000"/>
          <w:shd w:val="clear" w:color="auto" w:fill="FFFFFF"/>
        </w:rPr>
        <w:t xml:space="preserve"> Offender Rehabilitation</w:t>
      </w:r>
      <w:r w:rsidRPr="00B842D9">
        <w:rPr>
          <w:color w:val="000000"/>
          <w:shd w:val="clear" w:color="auto" w:fill="FFFFFF"/>
        </w:rPr>
        <w:t>, </w:t>
      </w:r>
      <w:r w:rsidRPr="00B842D9">
        <w:rPr>
          <w:i/>
          <w:iCs/>
          <w:color w:val="000000"/>
          <w:shd w:val="clear" w:color="auto" w:fill="FFFFFF"/>
        </w:rPr>
        <w:t>49</w:t>
      </w:r>
      <w:r w:rsidRPr="00B842D9">
        <w:rPr>
          <w:color w:val="000000"/>
          <w:shd w:val="clear" w:color="auto" w:fill="FFFFFF"/>
        </w:rPr>
        <w:t xml:space="preserve">(2), 146-163. </w:t>
      </w:r>
    </w:p>
    <w:p w:rsidR="000C43D5" w:rsidRPr="00B842D9" w:rsidRDefault="00392A65" w:rsidP="00C70AFF">
      <w:pPr>
        <w:ind w:left="720" w:hanging="720"/>
        <w:rPr>
          <w:color w:val="000000"/>
          <w:shd w:val="clear" w:color="auto" w:fill="FFFFFF"/>
        </w:rPr>
      </w:pPr>
      <w:r>
        <w:rPr>
          <w:color w:val="000000"/>
          <w:shd w:val="clear" w:color="auto" w:fill="FFFFFF"/>
        </w:rPr>
        <w:t>Patersilia, J</w:t>
      </w:r>
      <w:r w:rsidR="00C70AFF">
        <w:rPr>
          <w:color w:val="000000"/>
          <w:shd w:val="clear" w:color="auto" w:fill="FFFFFF"/>
        </w:rPr>
        <w:t xml:space="preserve">. </w:t>
      </w:r>
      <w:r>
        <w:rPr>
          <w:color w:val="000000"/>
          <w:shd w:val="clear" w:color="auto" w:fill="FFFFFF"/>
        </w:rPr>
        <w:t xml:space="preserve">(2004). What works in prisoner </w:t>
      </w:r>
      <w:r w:rsidR="00355CA5">
        <w:rPr>
          <w:color w:val="000000"/>
          <w:shd w:val="clear" w:color="auto" w:fill="FFFFFF"/>
        </w:rPr>
        <w:t>re-entry</w:t>
      </w:r>
      <w:r>
        <w:rPr>
          <w:color w:val="000000"/>
          <w:shd w:val="clear" w:color="auto" w:fill="FFFFFF"/>
        </w:rPr>
        <w:t xml:space="preserve">? </w:t>
      </w:r>
      <w:r w:rsidRPr="000C43D5">
        <w:rPr>
          <w:color w:val="000000"/>
          <w:shd w:val="clear" w:color="auto" w:fill="FFFFFF"/>
        </w:rPr>
        <w:t>Reviewing and questioning</w:t>
      </w:r>
      <w:r w:rsidR="00355CA5">
        <w:rPr>
          <w:color w:val="000000"/>
          <w:shd w:val="clear" w:color="auto" w:fill="FFFFFF"/>
        </w:rPr>
        <w:t xml:space="preserve"> </w:t>
      </w:r>
      <w:r w:rsidRPr="000C43D5">
        <w:rPr>
          <w:color w:val="000000"/>
          <w:shd w:val="clear" w:color="auto" w:fill="FFFFFF"/>
        </w:rPr>
        <w:t>the evidence</w:t>
      </w:r>
      <w:r>
        <w:rPr>
          <w:color w:val="000000"/>
          <w:shd w:val="clear" w:color="auto" w:fill="FFFFFF"/>
        </w:rPr>
        <w:t xml:space="preserve">. </w:t>
      </w:r>
      <w:r w:rsidRPr="000C43D5">
        <w:rPr>
          <w:color w:val="000000"/>
          <w:shd w:val="clear" w:color="auto" w:fill="FFFFFF"/>
        </w:rPr>
        <w:t>University of California, Irvine</w:t>
      </w:r>
      <w:r w:rsidR="009B68A4">
        <w:rPr>
          <w:color w:val="000000"/>
          <w:shd w:val="clear" w:color="auto" w:fill="FFFFFF"/>
        </w:rPr>
        <w:t xml:space="preserve">. </w:t>
      </w:r>
    </w:p>
    <w:sectPr w:rsidR="000C43D5" w:rsidRPr="00B842D9"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BED" w:rsidRDefault="00BD3BED">
      <w:pPr>
        <w:spacing w:after="0" w:line="240" w:lineRule="auto"/>
      </w:pPr>
      <w:r>
        <w:separator/>
      </w:r>
    </w:p>
  </w:endnote>
  <w:endnote w:type="continuationSeparator" w:id="1">
    <w:p w:rsidR="00BD3BED" w:rsidRDefault="00BD3B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BED" w:rsidRDefault="00BD3BED">
      <w:pPr>
        <w:spacing w:after="0" w:line="240" w:lineRule="auto"/>
      </w:pPr>
      <w:r>
        <w:separator/>
      </w:r>
    </w:p>
  </w:footnote>
  <w:footnote w:type="continuationSeparator" w:id="1">
    <w:p w:rsidR="00BD3BED" w:rsidRDefault="00BD3B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Default="00392A65" w:rsidP="006E645A">
        <w:pPr>
          <w:pStyle w:val="Header"/>
          <w:spacing w:line="480" w:lineRule="auto"/>
        </w:pPr>
        <w:r>
          <w:rPr>
            <w:rFonts w:eastAsia="Times New Roman"/>
          </w:rPr>
          <w:t xml:space="preserve">RE-ENTRY AND </w:t>
        </w:r>
        <w:r w:rsidR="00C70AFF">
          <w:rPr>
            <w:rFonts w:eastAsia="Times New Roman"/>
          </w:rPr>
          <w:t xml:space="preserve">REINTEGRATION                                                                                    </w:t>
        </w:r>
        <w:r w:rsidR="00F76FF3">
          <w:fldChar w:fldCharType="begin"/>
        </w:r>
        <w:r w:rsidR="00A432F4">
          <w:instrText xml:space="preserve"> PAGE   \* MERGEFORMAT </w:instrText>
        </w:r>
        <w:r w:rsidR="00F76FF3">
          <w:fldChar w:fldCharType="separate"/>
        </w:r>
        <w:r w:rsidR="0095387D">
          <w:rPr>
            <w:noProof/>
          </w:rPr>
          <w:t>1</w:t>
        </w:r>
        <w:r w:rsidR="00F76FF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392A65" w:rsidP="006E645A">
    <w:pPr>
      <w:pStyle w:val="Header"/>
      <w:spacing w:line="480" w:lineRule="auto"/>
    </w:pPr>
    <w:r>
      <w:t>Running head:</w:t>
    </w:r>
    <w:r w:rsidR="00C70AFF">
      <w:t xml:space="preserve"> </w:t>
    </w:r>
    <w:r w:rsidR="00D93E5A">
      <w:rPr>
        <w:rFonts w:eastAsia="Times New Roman"/>
      </w:rPr>
      <w:t>RE-ENTRY AND REINTEGRATION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10459"/>
    <w:rsid w:val="000123D9"/>
    <w:rsid w:val="0001295F"/>
    <w:rsid w:val="000135D8"/>
    <w:rsid w:val="00013945"/>
    <w:rsid w:val="00017BBE"/>
    <w:rsid w:val="00025EF1"/>
    <w:rsid w:val="00055CFC"/>
    <w:rsid w:val="00057F2F"/>
    <w:rsid w:val="000633C3"/>
    <w:rsid w:val="00097EB2"/>
    <w:rsid w:val="000A28BE"/>
    <w:rsid w:val="000A28F8"/>
    <w:rsid w:val="000A3D9F"/>
    <w:rsid w:val="000B414C"/>
    <w:rsid w:val="000C0711"/>
    <w:rsid w:val="000C43D5"/>
    <w:rsid w:val="000C7742"/>
    <w:rsid w:val="000E3DE9"/>
    <w:rsid w:val="000E5BA3"/>
    <w:rsid w:val="000E77DD"/>
    <w:rsid w:val="000F175A"/>
    <w:rsid w:val="00101D3B"/>
    <w:rsid w:val="00104288"/>
    <w:rsid w:val="00110D67"/>
    <w:rsid w:val="001116F0"/>
    <w:rsid w:val="00124F84"/>
    <w:rsid w:val="001258AE"/>
    <w:rsid w:val="00145BBD"/>
    <w:rsid w:val="001829BE"/>
    <w:rsid w:val="001A56D2"/>
    <w:rsid w:val="001B3D3D"/>
    <w:rsid w:val="001D7841"/>
    <w:rsid w:val="001F648A"/>
    <w:rsid w:val="00214005"/>
    <w:rsid w:val="00220A3D"/>
    <w:rsid w:val="00224144"/>
    <w:rsid w:val="00230C0D"/>
    <w:rsid w:val="00234367"/>
    <w:rsid w:val="002404E9"/>
    <w:rsid w:val="002430AC"/>
    <w:rsid w:val="00257328"/>
    <w:rsid w:val="00263056"/>
    <w:rsid w:val="00271F40"/>
    <w:rsid w:val="0028196B"/>
    <w:rsid w:val="0028266F"/>
    <w:rsid w:val="002831B8"/>
    <w:rsid w:val="002A004A"/>
    <w:rsid w:val="002A3C91"/>
    <w:rsid w:val="002A4929"/>
    <w:rsid w:val="002A49CA"/>
    <w:rsid w:val="002B74FA"/>
    <w:rsid w:val="002D2F14"/>
    <w:rsid w:val="002E603C"/>
    <w:rsid w:val="002F7689"/>
    <w:rsid w:val="003030E3"/>
    <w:rsid w:val="003041AA"/>
    <w:rsid w:val="00306695"/>
    <w:rsid w:val="0031489A"/>
    <w:rsid w:val="0031680E"/>
    <w:rsid w:val="00322AEA"/>
    <w:rsid w:val="003302F4"/>
    <w:rsid w:val="003514D2"/>
    <w:rsid w:val="00355CA5"/>
    <w:rsid w:val="00357296"/>
    <w:rsid w:val="003600EC"/>
    <w:rsid w:val="00361D82"/>
    <w:rsid w:val="00385355"/>
    <w:rsid w:val="003915AD"/>
    <w:rsid w:val="00392A65"/>
    <w:rsid w:val="00397A6A"/>
    <w:rsid w:val="003A19E7"/>
    <w:rsid w:val="003A3D98"/>
    <w:rsid w:val="003A65D1"/>
    <w:rsid w:val="003A723B"/>
    <w:rsid w:val="003A7CC4"/>
    <w:rsid w:val="003C2B59"/>
    <w:rsid w:val="003C37A2"/>
    <w:rsid w:val="003E0C1D"/>
    <w:rsid w:val="004163FE"/>
    <w:rsid w:val="004234FF"/>
    <w:rsid w:val="00427744"/>
    <w:rsid w:val="00440CB3"/>
    <w:rsid w:val="00446E17"/>
    <w:rsid w:val="00447446"/>
    <w:rsid w:val="00453D48"/>
    <w:rsid w:val="00462C3E"/>
    <w:rsid w:val="004659B4"/>
    <w:rsid w:val="004772D1"/>
    <w:rsid w:val="0049107E"/>
    <w:rsid w:val="004A29D1"/>
    <w:rsid w:val="004B0B3D"/>
    <w:rsid w:val="004D039F"/>
    <w:rsid w:val="004E7EFD"/>
    <w:rsid w:val="004F54A8"/>
    <w:rsid w:val="00517AFA"/>
    <w:rsid w:val="00524970"/>
    <w:rsid w:val="005405D7"/>
    <w:rsid w:val="00547C4F"/>
    <w:rsid w:val="00552DAF"/>
    <w:rsid w:val="0056340C"/>
    <w:rsid w:val="00571FA4"/>
    <w:rsid w:val="0058293C"/>
    <w:rsid w:val="00590CAB"/>
    <w:rsid w:val="00591B0A"/>
    <w:rsid w:val="00596179"/>
    <w:rsid w:val="005A5B60"/>
    <w:rsid w:val="005B4525"/>
    <w:rsid w:val="005B69E5"/>
    <w:rsid w:val="005C15A5"/>
    <w:rsid w:val="005D3813"/>
    <w:rsid w:val="005D513D"/>
    <w:rsid w:val="005E00DE"/>
    <w:rsid w:val="005E0C67"/>
    <w:rsid w:val="005E1F54"/>
    <w:rsid w:val="005F0780"/>
    <w:rsid w:val="005F0C08"/>
    <w:rsid w:val="005F6D98"/>
    <w:rsid w:val="00603909"/>
    <w:rsid w:val="00620B74"/>
    <w:rsid w:val="0062121A"/>
    <w:rsid w:val="00635D23"/>
    <w:rsid w:val="00641C17"/>
    <w:rsid w:val="00656420"/>
    <w:rsid w:val="00663AC1"/>
    <w:rsid w:val="00666C7A"/>
    <w:rsid w:val="006E4B6E"/>
    <w:rsid w:val="006E645A"/>
    <w:rsid w:val="00700E24"/>
    <w:rsid w:val="007065A5"/>
    <w:rsid w:val="0071768E"/>
    <w:rsid w:val="00750213"/>
    <w:rsid w:val="00756A7A"/>
    <w:rsid w:val="00792A99"/>
    <w:rsid w:val="007945BD"/>
    <w:rsid w:val="007B0A93"/>
    <w:rsid w:val="007B54C8"/>
    <w:rsid w:val="007B5E9A"/>
    <w:rsid w:val="007B6E1E"/>
    <w:rsid w:val="007F58ED"/>
    <w:rsid w:val="008077D9"/>
    <w:rsid w:val="00817957"/>
    <w:rsid w:val="00820F28"/>
    <w:rsid w:val="00834DBC"/>
    <w:rsid w:val="008455A8"/>
    <w:rsid w:val="00866FF7"/>
    <w:rsid w:val="0087639A"/>
    <w:rsid w:val="00892450"/>
    <w:rsid w:val="00895745"/>
    <w:rsid w:val="008A10CE"/>
    <w:rsid w:val="008A1D4E"/>
    <w:rsid w:val="008A37B8"/>
    <w:rsid w:val="008B2F91"/>
    <w:rsid w:val="008B7990"/>
    <w:rsid w:val="008D028F"/>
    <w:rsid w:val="008F6CB3"/>
    <w:rsid w:val="00905E28"/>
    <w:rsid w:val="00911C2A"/>
    <w:rsid w:val="0091381B"/>
    <w:rsid w:val="00921EA8"/>
    <w:rsid w:val="00923CE5"/>
    <w:rsid w:val="009312F0"/>
    <w:rsid w:val="009345A9"/>
    <w:rsid w:val="009413E2"/>
    <w:rsid w:val="009430A4"/>
    <w:rsid w:val="0094448C"/>
    <w:rsid w:val="00946A4D"/>
    <w:rsid w:val="009470B1"/>
    <w:rsid w:val="0095387D"/>
    <w:rsid w:val="00963766"/>
    <w:rsid w:val="00965168"/>
    <w:rsid w:val="00996BB8"/>
    <w:rsid w:val="009B68A4"/>
    <w:rsid w:val="009E4A1D"/>
    <w:rsid w:val="009F193D"/>
    <w:rsid w:val="009F1E31"/>
    <w:rsid w:val="009F5157"/>
    <w:rsid w:val="009F53A1"/>
    <w:rsid w:val="009F53D9"/>
    <w:rsid w:val="00A14A9F"/>
    <w:rsid w:val="00A26612"/>
    <w:rsid w:val="00A432F4"/>
    <w:rsid w:val="00A6189F"/>
    <w:rsid w:val="00A67384"/>
    <w:rsid w:val="00A977DA"/>
    <w:rsid w:val="00AA5CB4"/>
    <w:rsid w:val="00AE7E04"/>
    <w:rsid w:val="00AF7A25"/>
    <w:rsid w:val="00B01C58"/>
    <w:rsid w:val="00B053A3"/>
    <w:rsid w:val="00B05C6A"/>
    <w:rsid w:val="00B05EFF"/>
    <w:rsid w:val="00B061F6"/>
    <w:rsid w:val="00B063BC"/>
    <w:rsid w:val="00B10364"/>
    <w:rsid w:val="00B12325"/>
    <w:rsid w:val="00B12747"/>
    <w:rsid w:val="00B27CBD"/>
    <w:rsid w:val="00B33666"/>
    <w:rsid w:val="00B441CA"/>
    <w:rsid w:val="00B44B82"/>
    <w:rsid w:val="00B478B4"/>
    <w:rsid w:val="00B56CEB"/>
    <w:rsid w:val="00B612A0"/>
    <w:rsid w:val="00B61365"/>
    <w:rsid w:val="00B64B8C"/>
    <w:rsid w:val="00B65934"/>
    <w:rsid w:val="00B81A0F"/>
    <w:rsid w:val="00B82880"/>
    <w:rsid w:val="00B842D9"/>
    <w:rsid w:val="00B861A6"/>
    <w:rsid w:val="00BB4763"/>
    <w:rsid w:val="00BB7AC2"/>
    <w:rsid w:val="00BC77F8"/>
    <w:rsid w:val="00BD3BED"/>
    <w:rsid w:val="00BE435B"/>
    <w:rsid w:val="00C03C25"/>
    <w:rsid w:val="00C05570"/>
    <w:rsid w:val="00C115DD"/>
    <w:rsid w:val="00C22E81"/>
    <w:rsid w:val="00C23BA5"/>
    <w:rsid w:val="00C30D95"/>
    <w:rsid w:val="00C33A8F"/>
    <w:rsid w:val="00C4349F"/>
    <w:rsid w:val="00C44F77"/>
    <w:rsid w:val="00C52EF0"/>
    <w:rsid w:val="00C5620A"/>
    <w:rsid w:val="00C6395A"/>
    <w:rsid w:val="00C63C77"/>
    <w:rsid w:val="00C70AFF"/>
    <w:rsid w:val="00C8251C"/>
    <w:rsid w:val="00C825B3"/>
    <w:rsid w:val="00C85583"/>
    <w:rsid w:val="00C920D8"/>
    <w:rsid w:val="00C95E65"/>
    <w:rsid w:val="00CA255F"/>
    <w:rsid w:val="00CA561F"/>
    <w:rsid w:val="00CD41CD"/>
    <w:rsid w:val="00CD7D02"/>
    <w:rsid w:val="00CE088C"/>
    <w:rsid w:val="00CE51EF"/>
    <w:rsid w:val="00CF78C0"/>
    <w:rsid w:val="00CF78FF"/>
    <w:rsid w:val="00D01DA9"/>
    <w:rsid w:val="00D01ED2"/>
    <w:rsid w:val="00D03A8A"/>
    <w:rsid w:val="00D11A24"/>
    <w:rsid w:val="00D12C1C"/>
    <w:rsid w:val="00D23C8F"/>
    <w:rsid w:val="00D344A6"/>
    <w:rsid w:val="00D37A8F"/>
    <w:rsid w:val="00D45ADA"/>
    <w:rsid w:val="00D51EE0"/>
    <w:rsid w:val="00D57CC6"/>
    <w:rsid w:val="00D665DD"/>
    <w:rsid w:val="00D72F84"/>
    <w:rsid w:val="00D74EA9"/>
    <w:rsid w:val="00D91570"/>
    <w:rsid w:val="00D918D6"/>
    <w:rsid w:val="00D93B1E"/>
    <w:rsid w:val="00D93E5A"/>
    <w:rsid w:val="00D96D49"/>
    <w:rsid w:val="00DA0E95"/>
    <w:rsid w:val="00DA53F8"/>
    <w:rsid w:val="00DA75E0"/>
    <w:rsid w:val="00DB5576"/>
    <w:rsid w:val="00DD0859"/>
    <w:rsid w:val="00DE37B6"/>
    <w:rsid w:val="00DF1B91"/>
    <w:rsid w:val="00E00DD9"/>
    <w:rsid w:val="00E00FAD"/>
    <w:rsid w:val="00E03E9F"/>
    <w:rsid w:val="00E072DB"/>
    <w:rsid w:val="00E15CF0"/>
    <w:rsid w:val="00E15F09"/>
    <w:rsid w:val="00E207A4"/>
    <w:rsid w:val="00E2536D"/>
    <w:rsid w:val="00E467E6"/>
    <w:rsid w:val="00E55DC3"/>
    <w:rsid w:val="00E575EE"/>
    <w:rsid w:val="00E62ACB"/>
    <w:rsid w:val="00E716E6"/>
    <w:rsid w:val="00E854CA"/>
    <w:rsid w:val="00E93203"/>
    <w:rsid w:val="00E95649"/>
    <w:rsid w:val="00EA1464"/>
    <w:rsid w:val="00EB2EA0"/>
    <w:rsid w:val="00EC067F"/>
    <w:rsid w:val="00EC4F83"/>
    <w:rsid w:val="00ED534A"/>
    <w:rsid w:val="00EE2B2E"/>
    <w:rsid w:val="00EE4D54"/>
    <w:rsid w:val="00EE7A81"/>
    <w:rsid w:val="00F01648"/>
    <w:rsid w:val="00F01A9A"/>
    <w:rsid w:val="00F25AA5"/>
    <w:rsid w:val="00F349A2"/>
    <w:rsid w:val="00F437B1"/>
    <w:rsid w:val="00F57C0A"/>
    <w:rsid w:val="00F73C85"/>
    <w:rsid w:val="00F76FF3"/>
    <w:rsid w:val="00F904BA"/>
    <w:rsid w:val="00F912C5"/>
    <w:rsid w:val="00F945D2"/>
    <w:rsid w:val="00F95783"/>
    <w:rsid w:val="00FD465E"/>
    <w:rsid w:val="00FF0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2019-03-26T19:31:00Z</dcterms:created>
  <dcterms:modified xsi:type="dcterms:W3CDTF">2019-03-26T19:35:00Z</dcterms:modified>
</cp:coreProperties>
</file>